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6" w:rsidRPr="00655906" w:rsidRDefault="00655906" w:rsidP="00655906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5906">
        <w:rPr>
          <w:rStyle w:val="a3"/>
          <w:rFonts w:ascii="Times New Roman" w:hAnsi="Times New Roman" w:cs="Times New Roman"/>
          <w:bCs/>
          <w:sz w:val="28"/>
          <w:szCs w:val="28"/>
        </w:rPr>
        <w:t>Акт</w:t>
      </w:r>
      <w:r w:rsidR="007C64E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55906" w:rsidRPr="00AA61D8" w:rsidRDefault="00655906" w:rsidP="007C64E3">
      <w:pPr>
        <w:rPr>
          <w:rFonts w:ascii="Times New Roman" w:hAnsi="Times New Roman" w:cs="Times New Roman"/>
          <w:b/>
          <w:sz w:val="28"/>
          <w:szCs w:val="28"/>
        </w:rPr>
      </w:pPr>
      <w:r w:rsidRPr="00AA61D8">
        <w:rPr>
          <w:rFonts w:ascii="Times New Roman" w:hAnsi="Times New Roman" w:cs="Times New Roman"/>
          <w:b/>
          <w:sz w:val="28"/>
          <w:szCs w:val="28"/>
        </w:rPr>
        <w:t>Проверки расходования средств на обеспечение деятельности учреждений по хозяйственному обслуживанию муниципальных органов Озерновского городского поселения</w:t>
      </w:r>
    </w:p>
    <w:p w:rsidR="00AA61D8" w:rsidRPr="00655906" w:rsidRDefault="00AA61D8" w:rsidP="00AA61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906">
        <w:rPr>
          <w:rFonts w:ascii="Times New Roman" w:hAnsi="Times New Roman" w:cs="Times New Roman"/>
          <w:sz w:val="28"/>
          <w:szCs w:val="28"/>
        </w:rPr>
        <w:t>. Озерновский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A61D8">
        <w:rPr>
          <w:rFonts w:ascii="Times New Roman" w:hAnsi="Times New Roman" w:cs="Times New Roman"/>
          <w:sz w:val="28"/>
          <w:szCs w:val="28"/>
        </w:rPr>
        <w:t>"17"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D8">
        <w:rPr>
          <w:rFonts w:ascii="Times New Roman" w:hAnsi="Times New Roman" w:cs="Times New Roman"/>
          <w:sz w:val="28"/>
          <w:szCs w:val="28"/>
        </w:rPr>
        <w:t>октября 2023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906" w:rsidRPr="00655906" w:rsidRDefault="00AA61D8" w:rsidP="006559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906" w:rsidRPr="00AA61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55906" w:rsidRPr="00AA61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5906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плана – графика проведения контрольных мероприятий при осуществлении внутреннего муниципального финансового контроля в Озерновском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2023 год  и Распоряжения </w:t>
      </w:r>
      <w:r w:rsidRPr="00AA61D8">
        <w:rPr>
          <w:rFonts w:ascii="Times New Roman" w:hAnsi="Times New Roman" w:cs="Times New Roman"/>
          <w:sz w:val="28"/>
          <w:szCs w:val="28"/>
        </w:rPr>
        <w:t xml:space="preserve">№ </w:t>
      </w:r>
      <w:r w:rsidR="00AA61D8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A61D8">
        <w:rPr>
          <w:rFonts w:ascii="Times New Roman" w:hAnsi="Times New Roman" w:cs="Times New Roman"/>
          <w:sz w:val="28"/>
          <w:szCs w:val="28"/>
        </w:rPr>
        <w:t>10.10.2023г.</w:t>
      </w:r>
      <w:r>
        <w:rPr>
          <w:sz w:val="22"/>
          <w:szCs w:val="22"/>
        </w:rPr>
        <w:t xml:space="preserve">    </w:t>
      </w:r>
      <w:r w:rsidRPr="00655906">
        <w:rPr>
          <w:rFonts w:ascii="Times New Roman" w:hAnsi="Times New Roman" w:cs="Times New Roman"/>
          <w:sz w:val="28"/>
          <w:szCs w:val="28"/>
        </w:rPr>
        <w:t>о    назначении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а также основания назначения </w:t>
      </w:r>
      <w:r w:rsidRPr="00655906">
        <w:rPr>
          <w:rFonts w:ascii="Times New Roman" w:hAnsi="Times New Roman" w:cs="Times New Roman"/>
          <w:sz w:val="28"/>
          <w:szCs w:val="28"/>
        </w:rPr>
        <w:t xml:space="preserve">контрольного мероприятия в соответствии с </w:t>
      </w:r>
      <w:hyperlink r:id="rId5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пунктами 10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55906">
          <w:rPr>
            <w:rStyle w:val="a4"/>
            <w:rFonts w:ascii="Times New Roman" w:hAnsi="Times New Roman"/>
            <w:sz w:val="28"/>
            <w:szCs w:val="28"/>
          </w:rPr>
          <w:t>11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</w:t>
      </w:r>
      <w:r>
        <w:rPr>
          <w:rFonts w:ascii="Times New Roman" w:hAnsi="Times New Roman" w:cs="Times New Roman"/>
          <w:sz w:val="28"/>
          <w:szCs w:val="28"/>
        </w:rPr>
        <w:t>го (муниципального) финансового</w:t>
      </w:r>
      <w:r w:rsidRPr="00655906">
        <w:rPr>
          <w:rFonts w:ascii="Times New Roman" w:hAnsi="Times New Roman" w:cs="Times New Roman"/>
          <w:sz w:val="28"/>
          <w:szCs w:val="28"/>
        </w:rPr>
        <w:t xml:space="preserve"> контроля "Проведение проверок, ревизий и обследований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55906">
        <w:rPr>
          <w:rFonts w:ascii="Times New Roman" w:hAnsi="Times New Roman" w:cs="Times New Roman"/>
          <w:sz w:val="28"/>
          <w:szCs w:val="28"/>
        </w:rPr>
        <w:t xml:space="preserve">  результатов", утвержденного </w:t>
      </w:r>
      <w:hyperlink r:id="rId7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655906">
        <w:rPr>
          <w:rFonts w:ascii="Times New Roman" w:hAnsi="Times New Roman" w:cs="Times New Roman"/>
          <w:sz w:val="28"/>
          <w:szCs w:val="28"/>
        </w:rPr>
        <w:t>Федерации от 17.08.2020 N 1235</w:t>
      </w:r>
      <w:r w:rsidRPr="0065590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11" w:history="1">
        <w:r w:rsidRPr="00655906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(далее - федеральный стандарт N 1235).</w:t>
      </w:r>
    </w:p>
    <w:p w:rsidR="00655906" w:rsidRPr="00655906" w:rsidRDefault="001A7315" w:rsidP="00FF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</w:t>
      </w:r>
      <w:r w:rsidR="00655906" w:rsidRPr="0065590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Проверка расходования </w:t>
      </w:r>
      <w:r w:rsidRPr="00655906">
        <w:rPr>
          <w:rFonts w:ascii="Times New Roman" w:hAnsi="Times New Roman" w:cs="Times New Roman"/>
          <w:sz w:val="28"/>
          <w:szCs w:val="28"/>
        </w:rPr>
        <w:t>средств на обеспечение деятельности учреждений по хозяйственному обслуживанию муниципальных органов Озерновского городского поселения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AA61D8" w:rsidRDefault="00655906" w:rsidP="00AA61D8">
      <w:pPr>
        <w:pStyle w:val="a6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r w:rsidRPr="00FF3C7B">
        <w:rPr>
          <w:rFonts w:ascii="Times New Roman" w:hAnsi="Times New Roman" w:cs="Times New Roman"/>
          <w:sz w:val="28"/>
          <w:szCs w:val="28"/>
        </w:rPr>
        <w:t>Проверяемый период: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с 01.01.2022г по 31.12.2022г</w:t>
      </w:r>
      <w:r w:rsidRPr="00FF3C7B">
        <w:rPr>
          <w:rFonts w:ascii="Times New Roman" w:hAnsi="Times New Roman" w:cs="Times New Roman"/>
          <w:sz w:val="28"/>
          <w:szCs w:val="28"/>
        </w:rPr>
        <w:t>.</w:t>
      </w:r>
    </w:p>
    <w:p w:rsidR="00AA61D8" w:rsidRPr="00AA61D8" w:rsidRDefault="00AA61D8" w:rsidP="00AA61D8">
      <w:pPr>
        <w:pStyle w:val="a6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61D8">
        <w:rPr>
          <w:rFonts w:ascii="Times New Roman" w:hAnsi="Times New Roman" w:cs="Times New Roman"/>
          <w:sz w:val="28"/>
          <w:szCs w:val="28"/>
        </w:rPr>
        <w:t>Период проведения: с10.10.2023г. по 16.10.2023г.</w:t>
      </w:r>
    </w:p>
    <w:p w:rsidR="009743F1" w:rsidRPr="00FF3C7B" w:rsidRDefault="00655906" w:rsidP="00FF3C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C7B">
        <w:rPr>
          <w:rFonts w:ascii="Times New Roman" w:hAnsi="Times New Roman" w:cs="Times New Roman"/>
          <w:sz w:val="28"/>
          <w:szCs w:val="28"/>
        </w:rPr>
        <w:t xml:space="preserve">     Контрольное мероприятие проведено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 xml:space="preserve">   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>пр</w:t>
      </w:r>
      <w:r w:rsidR="001A7315" w:rsidRPr="00FF3C7B">
        <w:rPr>
          <w:rFonts w:ascii="Times New Roman" w:hAnsi="Times New Roman" w:cs="Times New Roman"/>
          <w:sz w:val="28"/>
          <w:szCs w:val="28"/>
        </w:rPr>
        <w:t>оверочной (ревизионной) группой</w:t>
      </w:r>
      <w:r w:rsidR="00FF3C7B">
        <w:rPr>
          <w:rFonts w:ascii="Times New Roman" w:hAnsi="Times New Roman" w:cs="Times New Roman"/>
          <w:sz w:val="28"/>
          <w:szCs w:val="28"/>
        </w:rPr>
        <w:t>.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F3C7B">
        <w:rPr>
          <w:rFonts w:ascii="Times New Roman" w:hAnsi="Times New Roman" w:cs="Times New Roman"/>
          <w:sz w:val="28"/>
          <w:szCs w:val="28"/>
        </w:rPr>
        <w:t xml:space="preserve">В 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подпунктом "г" пункта 3</w:t>
        </w:r>
      </w:hyperlink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фед</w:t>
      </w:r>
      <w:r w:rsidR="00FF3C7B">
        <w:rPr>
          <w:rFonts w:ascii="Times New Roman" w:hAnsi="Times New Roman" w:cs="Times New Roman"/>
          <w:sz w:val="28"/>
          <w:szCs w:val="28"/>
        </w:rPr>
        <w:t>ерального стандарта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</w:t>
      </w:r>
      <w:r w:rsidR="00FF3C7B">
        <w:rPr>
          <w:rFonts w:ascii="Times New Roman" w:hAnsi="Times New Roman" w:cs="Times New Roman"/>
          <w:sz w:val="28"/>
          <w:szCs w:val="28"/>
        </w:rPr>
        <w:t>) финансового контроля "Права и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 обязанности должностных лиц орган</w:t>
      </w:r>
      <w:r w:rsidR="00FF3C7B">
        <w:rPr>
          <w:rFonts w:ascii="Times New Roman" w:hAnsi="Times New Roman" w:cs="Times New Roman"/>
          <w:sz w:val="28"/>
          <w:szCs w:val="28"/>
        </w:rPr>
        <w:t>ов внутреннего государственного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(муниципального) финансового конт</w:t>
      </w:r>
      <w:r w:rsidR="00FF3C7B">
        <w:rPr>
          <w:rFonts w:ascii="Times New Roman" w:hAnsi="Times New Roman" w:cs="Times New Roman"/>
          <w:sz w:val="28"/>
          <w:szCs w:val="28"/>
        </w:rPr>
        <w:t>роля и объектов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</w:t>
      </w:r>
      <w:r w:rsidR="00FF3C7B">
        <w:rPr>
          <w:rFonts w:ascii="Times New Roman" w:hAnsi="Times New Roman" w:cs="Times New Roman"/>
          <w:sz w:val="28"/>
          <w:szCs w:val="28"/>
        </w:rPr>
        <w:t>сового контроля (их</w:t>
      </w:r>
      <w:proofErr w:type="gramEnd"/>
      <w:r w:rsidR="00FF3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C7B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F3C7B" w:rsidRPr="00655906">
        <w:rPr>
          <w:rFonts w:ascii="Times New Roman" w:hAnsi="Times New Roman" w:cs="Times New Roman"/>
          <w:sz w:val="28"/>
          <w:szCs w:val="28"/>
        </w:rPr>
        <w:t>лиц) при осуществлении внутреннего го</w:t>
      </w:r>
      <w:r w:rsidR="00FF3C7B">
        <w:rPr>
          <w:rFonts w:ascii="Times New Roman" w:hAnsi="Times New Roman" w:cs="Times New Roman"/>
          <w:sz w:val="28"/>
          <w:szCs w:val="28"/>
        </w:rPr>
        <w:t>сударственного (муниципального)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финансового контроля", утвержденного </w:t>
      </w:r>
      <w:hyperlink r:id="rId9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="00FF3C7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Российской Федерации от 06.02.2020 N 100)</w:t>
      </w:r>
      <w:r w:rsidR="00FF3C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группы: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Шарапова Светлана Владимировна, начальник финансово-экономического отдела администрации Озерновского городского поселения;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группы:</w:t>
      </w:r>
    </w:p>
    <w:p w:rsidR="000662C2" w:rsidRPr="00FF3C7B" w:rsidRDefault="00FF3C7B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Сабурова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советника финансово-экономического отдела администрации Озерновского городского поселения</w:t>
      </w:r>
      <w:r w:rsidR="000662C2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5906" w:rsidRPr="00A74B3A" w:rsidRDefault="00A74B3A" w:rsidP="00A74B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906" w:rsidRPr="0065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906" w:rsidRPr="00655906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BA23C3" w:rsidRPr="00655906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0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пунктами 18</w:t>
        </w:r>
      </w:hyperlink>
      <w:r w:rsidR="00BA23C3" w:rsidRPr="0065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BA23C3" w:rsidRPr="00655906">
        <w:rPr>
          <w:rFonts w:ascii="Times New Roman" w:hAnsi="Times New Roman" w:cs="Times New Roman"/>
          <w:sz w:val="28"/>
          <w:szCs w:val="28"/>
        </w:rPr>
        <w:t>" N 1235)</w:t>
      </w:r>
      <w:r w:rsidR="00BA23C3">
        <w:rPr>
          <w:rFonts w:ascii="Times New Roman" w:hAnsi="Times New Roman" w:cs="Times New Roman"/>
          <w:sz w:val="28"/>
          <w:szCs w:val="28"/>
        </w:rPr>
        <w:t xml:space="preserve"> </w:t>
      </w:r>
      <w:r w:rsidR="00655906" w:rsidRPr="00655906">
        <w:rPr>
          <w:rFonts w:ascii="Times New Roman" w:hAnsi="Times New Roman" w:cs="Times New Roman"/>
          <w:sz w:val="28"/>
          <w:szCs w:val="28"/>
        </w:rPr>
        <w:t>пров</w:t>
      </w:r>
      <w:r w:rsidR="00EF3581">
        <w:rPr>
          <w:rFonts w:ascii="Times New Roman" w:hAnsi="Times New Roman" w:cs="Times New Roman"/>
          <w:sz w:val="28"/>
          <w:szCs w:val="28"/>
        </w:rPr>
        <w:t xml:space="preserve">едены контрольные действия по документальному изучению в отношении </w:t>
      </w:r>
      <w:r>
        <w:rPr>
          <w:rFonts w:ascii="Times New Roman" w:hAnsi="Times New Roman" w:cs="Times New Roman"/>
          <w:sz w:val="28"/>
          <w:szCs w:val="28"/>
        </w:rPr>
        <w:t>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информацию, по изучению данных информационных систем, путем анализа и оценки полученной из них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информации по устным и письменным объяснениям, справкам, сведениям должностных, материально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ответственных и иных лиц объекта контроля</w:t>
      </w:r>
      <w:r w:rsidR="00C35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365">
        <w:rPr>
          <w:rFonts w:ascii="Times New Roman" w:hAnsi="Times New Roman" w:cs="Times New Roman"/>
          <w:sz w:val="28"/>
          <w:szCs w:val="28"/>
        </w:rPr>
        <w:t xml:space="preserve">обследована </w:t>
      </w:r>
      <w:r w:rsidR="00BA23C3" w:rsidRPr="00BA23C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следующая информация и выявлены следующие нарушения: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Общие сведения об объекте контр</w:t>
      </w:r>
      <w:r w:rsidR="0007425C">
        <w:rPr>
          <w:rFonts w:ascii="Times New Roman" w:hAnsi="Times New Roman" w:cs="Times New Roman"/>
          <w:sz w:val="28"/>
          <w:szCs w:val="28"/>
        </w:rPr>
        <w:t>оля</w:t>
      </w:r>
      <w:r w:rsidRPr="00655906"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Полное: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Сокращенное: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</w:t>
      </w:r>
      <w:r>
        <w:rPr>
          <w:rFonts w:ascii="Times New Roman" w:hAnsi="Times New Roman" w:cs="Times New Roman"/>
          <w:sz w:val="28"/>
          <w:szCs w:val="28"/>
        </w:rPr>
        <w:t>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ОГРН</w:t>
      </w:r>
      <w:r w:rsidRPr="0007425C">
        <w:rPr>
          <w:rFonts w:ascii="Times New Roman" w:hAnsi="Times New Roman" w:cs="Times New Roman"/>
          <w:sz w:val="28"/>
          <w:szCs w:val="28"/>
        </w:rPr>
        <w:tab/>
        <w:t>1064141000681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ИНН</w:t>
      </w:r>
      <w:r w:rsidRPr="0007425C">
        <w:rPr>
          <w:rFonts w:ascii="Times New Roman" w:hAnsi="Times New Roman" w:cs="Times New Roman"/>
          <w:sz w:val="28"/>
          <w:szCs w:val="28"/>
        </w:rPr>
        <w:tab/>
        <w:t>4108006397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  <w:t>410801001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 </w:t>
      </w:r>
      <w:r w:rsidRPr="0007425C">
        <w:rPr>
          <w:rFonts w:ascii="Times New Roman" w:hAnsi="Times New Roman" w:cs="Times New Roman"/>
          <w:sz w:val="28"/>
          <w:szCs w:val="28"/>
        </w:rPr>
        <w:t>03231643306161573800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(02383002290)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Pr="0007425C">
        <w:rPr>
          <w:rFonts w:ascii="Times New Roman" w:hAnsi="Times New Roman" w:cs="Times New Roman"/>
          <w:sz w:val="28"/>
          <w:szCs w:val="28"/>
        </w:rPr>
        <w:tab/>
        <w:t>03100643000000013800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(04383002290)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для обеспечения обязательств </w:t>
      </w:r>
      <w:r w:rsidRPr="0007425C">
        <w:rPr>
          <w:rFonts w:ascii="Times New Roman" w:hAnsi="Times New Roman" w:cs="Times New Roman"/>
          <w:sz w:val="28"/>
          <w:szCs w:val="28"/>
        </w:rPr>
        <w:t>03232643306161573800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(05383002290)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40102810945370000031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Банк:</w:t>
      </w:r>
      <w:r w:rsidRPr="0007425C">
        <w:rPr>
          <w:rFonts w:ascii="Times New Roman" w:hAnsi="Times New Roman" w:cs="Times New Roman"/>
          <w:sz w:val="28"/>
          <w:szCs w:val="28"/>
        </w:rPr>
        <w:tab/>
        <w:t>ОТДЕЛЕНИЕ ПЕТРОПАВЛОВСК-КАМЧАТСКИЙ БАНКА РОССИИ // УФК по Камчатскому краю, г.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Петропавловск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-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Камчатский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БИК</w:t>
      </w:r>
      <w:r w:rsidRPr="0007425C">
        <w:rPr>
          <w:rFonts w:ascii="Times New Roman" w:hAnsi="Times New Roman" w:cs="Times New Roman"/>
          <w:sz w:val="28"/>
          <w:szCs w:val="28"/>
        </w:rPr>
        <w:tab/>
        <w:t>013002402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ОКТМО</w:t>
      </w:r>
      <w:r w:rsidRPr="0007425C">
        <w:rPr>
          <w:rFonts w:ascii="Times New Roman" w:hAnsi="Times New Roman" w:cs="Times New Roman"/>
          <w:sz w:val="28"/>
          <w:szCs w:val="28"/>
        </w:rPr>
        <w:tab/>
        <w:t>30616157101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ОКАТО</w:t>
      </w:r>
      <w:r w:rsidRPr="0007425C">
        <w:rPr>
          <w:rFonts w:ascii="Times New Roman" w:hAnsi="Times New Roman" w:cs="Times New Roman"/>
          <w:sz w:val="28"/>
          <w:szCs w:val="28"/>
        </w:rPr>
        <w:tab/>
        <w:t>30216000009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ОКПО</w:t>
      </w:r>
      <w:r w:rsidRPr="0007425C">
        <w:rPr>
          <w:rFonts w:ascii="Times New Roman" w:hAnsi="Times New Roman" w:cs="Times New Roman"/>
          <w:sz w:val="28"/>
          <w:szCs w:val="28"/>
        </w:rPr>
        <w:tab/>
        <w:t>04159387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ОКОГУ</w:t>
      </w:r>
      <w:r w:rsidRPr="0007425C">
        <w:rPr>
          <w:rFonts w:ascii="Times New Roman" w:hAnsi="Times New Roman" w:cs="Times New Roman"/>
          <w:sz w:val="28"/>
          <w:szCs w:val="28"/>
        </w:rPr>
        <w:tab/>
        <w:t>3300400 Местные администрации (исполнительно-распорядительные органы) городских поселений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ОКФС</w:t>
      </w:r>
      <w:r w:rsidRPr="0007425C">
        <w:rPr>
          <w:rFonts w:ascii="Times New Roman" w:hAnsi="Times New Roman" w:cs="Times New Roman"/>
          <w:sz w:val="28"/>
          <w:szCs w:val="28"/>
        </w:rPr>
        <w:tab/>
        <w:t>14 (Муниципальная собственность)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ОКОПФ</w:t>
      </w:r>
      <w:r w:rsidRPr="0007425C">
        <w:rPr>
          <w:rFonts w:ascii="Times New Roman" w:hAnsi="Times New Roman" w:cs="Times New Roman"/>
          <w:sz w:val="28"/>
          <w:szCs w:val="28"/>
        </w:rPr>
        <w:tab/>
        <w:t>7 54 04 (Муниципальные казенные учреждения)</w:t>
      </w:r>
    </w:p>
    <w:p w:rsidR="00655906" w:rsidRDefault="0007425C" w:rsidP="000742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ОКВЭД</w:t>
      </w:r>
      <w:r w:rsidRPr="0007425C">
        <w:rPr>
          <w:rFonts w:ascii="Times New Roman" w:hAnsi="Times New Roman" w:cs="Times New Roman"/>
          <w:sz w:val="28"/>
          <w:szCs w:val="28"/>
        </w:rPr>
        <w:tab/>
        <w:t>84.11.32 (Деятельность органов местного самоуправления городских поселений)</w:t>
      </w:r>
      <w:r w:rsidR="00EB57FB">
        <w:rPr>
          <w:rFonts w:ascii="Times New Roman" w:hAnsi="Times New Roman" w:cs="Times New Roman"/>
          <w:sz w:val="28"/>
          <w:szCs w:val="28"/>
        </w:rPr>
        <w:t>.</w:t>
      </w:r>
    </w:p>
    <w:p w:rsidR="00FF3C7B" w:rsidRDefault="00EB57FB" w:rsidP="004804D2">
      <w:pPr>
        <w:rPr>
          <w:sz w:val="28"/>
          <w:szCs w:val="28"/>
        </w:rPr>
      </w:pPr>
      <w:r w:rsidRPr="00EB57FB">
        <w:rPr>
          <w:sz w:val="28"/>
          <w:szCs w:val="28"/>
        </w:rPr>
        <w:t xml:space="preserve">Бюджетом Озерновского городского поселения </w:t>
      </w:r>
      <w:r>
        <w:rPr>
          <w:sz w:val="28"/>
          <w:szCs w:val="28"/>
        </w:rPr>
        <w:t xml:space="preserve">в 2022 году на расходы на обеспечение деятельности учреждений по хозяйственному обслуживанию муниципальных органов Озерновского городского поселения </w:t>
      </w:r>
      <w:proofErr w:type="gramStart"/>
      <w:r>
        <w:rPr>
          <w:sz w:val="28"/>
          <w:szCs w:val="28"/>
        </w:rPr>
        <w:t>утверждено 13549315,00 рублей фактически израсходовано</w:t>
      </w:r>
      <w:proofErr w:type="gramEnd"/>
      <w:r>
        <w:rPr>
          <w:sz w:val="28"/>
          <w:szCs w:val="28"/>
        </w:rPr>
        <w:t xml:space="preserve"> 11676271,21 рубль. </w:t>
      </w:r>
      <w:proofErr w:type="gramStart"/>
      <w:r>
        <w:rPr>
          <w:sz w:val="28"/>
          <w:szCs w:val="28"/>
        </w:rPr>
        <w:t>Из них на обеспечение выполнения функций государственными (муниципальными) органами, казенными учреждениями, органами управления израсходовано на фонд оплаты труда</w:t>
      </w:r>
      <w:r w:rsidR="00FF3C7B">
        <w:rPr>
          <w:sz w:val="28"/>
          <w:szCs w:val="28"/>
        </w:rPr>
        <w:t xml:space="preserve"> (КБК 972 0113 99000 100 90 121)</w:t>
      </w:r>
      <w:r>
        <w:rPr>
          <w:sz w:val="28"/>
          <w:szCs w:val="28"/>
        </w:rPr>
        <w:t xml:space="preserve"> – 2718438,</w:t>
      </w:r>
      <w:r w:rsidR="00C35365">
        <w:rPr>
          <w:sz w:val="28"/>
          <w:szCs w:val="28"/>
        </w:rPr>
        <w:t>61 рублей</w:t>
      </w:r>
      <w:r>
        <w:rPr>
          <w:sz w:val="28"/>
          <w:szCs w:val="28"/>
        </w:rPr>
        <w:t>; иные выплаты персоналу</w:t>
      </w:r>
      <w:r w:rsidR="00411FAF">
        <w:rPr>
          <w:sz w:val="28"/>
          <w:szCs w:val="28"/>
        </w:rPr>
        <w:t xml:space="preserve"> (КБК 972 0113 99000 100 90 122) </w:t>
      </w:r>
      <w:r>
        <w:rPr>
          <w:sz w:val="28"/>
          <w:szCs w:val="28"/>
        </w:rPr>
        <w:t xml:space="preserve"> – 303167,30 рублей; взносы по обязательному социальному страхованию</w:t>
      </w:r>
      <w:r w:rsidR="00411FAF">
        <w:rPr>
          <w:sz w:val="28"/>
          <w:szCs w:val="28"/>
        </w:rPr>
        <w:t xml:space="preserve"> (КБК 972 0113 99000 100 90 129) </w:t>
      </w:r>
      <w:r w:rsidR="00EF3581">
        <w:rPr>
          <w:sz w:val="28"/>
          <w:szCs w:val="28"/>
        </w:rPr>
        <w:t xml:space="preserve"> – 817281,8. </w:t>
      </w:r>
      <w:proofErr w:type="gramEnd"/>
    </w:p>
    <w:p w:rsidR="0007425C" w:rsidRPr="00EB57FB" w:rsidRDefault="00EF3581" w:rsidP="004804D2">
      <w:pPr>
        <w:rPr>
          <w:sz w:val="28"/>
          <w:szCs w:val="28"/>
        </w:rPr>
      </w:pPr>
      <w:r>
        <w:rPr>
          <w:sz w:val="28"/>
          <w:szCs w:val="28"/>
        </w:rPr>
        <w:t>На закупку товаров, работ услуг для обеспечения государственных (муниципальных) нужд</w:t>
      </w:r>
      <w:r w:rsidR="00C353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утверждено 8668220,36 рублей потрачено</w:t>
      </w:r>
      <w:proofErr w:type="gramEnd"/>
      <w:r>
        <w:rPr>
          <w:sz w:val="28"/>
          <w:szCs w:val="28"/>
        </w:rPr>
        <w:t xml:space="preserve"> 7625173,54 рубля. </w:t>
      </w:r>
      <w:proofErr w:type="gramStart"/>
      <w:r w:rsidR="000C4C6E">
        <w:rPr>
          <w:sz w:val="28"/>
          <w:szCs w:val="28"/>
        </w:rPr>
        <w:t>Н</w:t>
      </w:r>
      <w:r>
        <w:rPr>
          <w:sz w:val="28"/>
          <w:szCs w:val="28"/>
        </w:rPr>
        <w:t>а закупку товаров, работ и услуг в сфере информационно</w:t>
      </w:r>
      <w:r w:rsidR="002A39CA">
        <w:rPr>
          <w:sz w:val="28"/>
          <w:szCs w:val="28"/>
        </w:rPr>
        <w:t xml:space="preserve"> </w:t>
      </w:r>
      <w:r w:rsidR="000C4C6E">
        <w:rPr>
          <w:sz w:val="28"/>
          <w:szCs w:val="28"/>
        </w:rPr>
        <w:t xml:space="preserve">- </w:t>
      </w:r>
      <w:r>
        <w:rPr>
          <w:sz w:val="28"/>
          <w:szCs w:val="28"/>
        </w:rPr>
        <w:t>коммуникационных технологий</w:t>
      </w:r>
      <w:r w:rsidR="00411FAF">
        <w:rPr>
          <w:sz w:val="28"/>
          <w:szCs w:val="28"/>
        </w:rPr>
        <w:t xml:space="preserve"> (КБК 972 0113 99000 100 90 242) </w:t>
      </w:r>
      <w:r w:rsidR="00C35365">
        <w:rPr>
          <w:sz w:val="28"/>
          <w:szCs w:val="28"/>
        </w:rPr>
        <w:t xml:space="preserve"> потрачено 1060704,22 рубля</w:t>
      </w:r>
      <w:r w:rsidR="000C4C6E">
        <w:rPr>
          <w:sz w:val="28"/>
          <w:szCs w:val="28"/>
        </w:rPr>
        <w:t xml:space="preserve"> из них на услуги связи и интернет, заключены</w:t>
      </w:r>
      <w:r w:rsidR="00411FAF">
        <w:rPr>
          <w:sz w:val="28"/>
          <w:szCs w:val="28"/>
        </w:rPr>
        <w:t xml:space="preserve"> </w:t>
      </w:r>
      <w:r w:rsidR="002A39CA">
        <w:rPr>
          <w:sz w:val="28"/>
          <w:szCs w:val="28"/>
        </w:rPr>
        <w:t xml:space="preserve"> с ПАО «Ростелеком»</w:t>
      </w:r>
      <w:r w:rsidR="000C4C6E">
        <w:rPr>
          <w:sz w:val="28"/>
          <w:szCs w:val="28"/>
        </w:rPr>
        <w:t xml:space="preserve"> Муниципальные контракты №741000007210 от </w:t>
      </w:r>
      <w:r w:rsidR="000C4C6E">
        <w:rPr>
          <w:sz w:val="28"/>
          <w:szCs w:val="28"/>
        </w:rPr>
        <w:lastRenderedPageBreak/>
        <w:t>15.12.2021г.,</w:t>
      </w:r>
      <w:r w:rsidR="000C4C6E" w:rsidRPr="000C4C6E">
        <w:rPr>
          <w:sz w:val="28"/>
          <w:szCs w:val="28"/>
        </w:rPr>
        <w:t xml:space="preserve"> </w:t>
      </w:r>
      <w:r w:rsidR="000C4C6E">
        <w:rPr>
          <w:sz w:val="28"/>
          <w:szCs w:val="28"/>
        </w:rPr>
        <w:t>№741000007210 от 18.02.2022г.,</w:t>
      </w:r>
      <w:r w:rsidR="000C4C6E" w:rsidRPr="000C4C6E">
        <w:rPr>
          <w:sz w:val="28"/>
          <w:szCs w:val="28"/>
        </w:rPr>
        <w:t xml:space="preserve"> </w:t>
      </w:r>
      <w:r w:rsidR="000C4C6E">
        <w:rPr>
          <w:sz w:val="28"/>
          <w:szCs w:val="28"/>
        </w:rPr>
        <w:t xml:space="preserve">№741000007210 от 17.12.2021г. потрачена общая сумма – </w:t>
      </w:r>
      <w:r w:rsidR="002A39CA">
        <w:rPr>
          <w:sz w:val="28"/>
          <w:szCs w:val="28"/>
        </w:rPr>
        <w:t>145329,79</w:t>
      </w:r>
      <w:r w:rsidR="000C4C6E">
        <w:rPr>
          <w:sz w:val="28"/>
          <w:szCs w:val="28"/>
        </w:rPr>
        <w:t xml:space="preserve"> рубл</w:t>
      </w:r>
      <w:r w:rsidR="002A39CA">
        <w:rPr>
          <w:sz w:val="28"/>
          <w:szCs w:val="28"/>
        </w:rPr>
        <w:t>ей.</w:t>
      </w:r>
      <w:proofErr w:type="gramEnd"/>
      <w:r w:rsidR="002A39CA">
        <w:rPr>
          <w:sz w:val="28"/>
          <w:szCs w:val="28"/>
        </w:rPr>
        <w:t xml:space="preserve"> Заключены муниципальные контракты </w:t>
      </w:r>
      <w:r w:rsidR="008311B9">
        <w:rPr>
          <w:sz w:val="28"/>
          <w:szCs w:val="28"/>
        </w:rPr>
        <w:t>на информационно юридическое сопровождение путем использования электронных нормативно –</w:t>
      </w:r>
      <w:r w:rsidR="00411FAF">
        <w:rPr>
          <w:sz w:val="28"/>
          <w:szCs w:val="28"/>
        </w:rPr>
        <w:t xml:space="preserve"> </w:t>
      </w:r>
      <w:r w:rsidR="008311B9">
        <w:rPr>
          <w:sz w:val="28"/>
          <w:szCs w:val="28"/>
        </w:rPr>
        <w:t xml:space="preserve">правовых баз </w:t>
      </w:r>
      <w:r w:rsidR="002A39CA">
        <w:rPr>
          <w:sz w:val="28"/>
          <w:szCs w:val="28"/>
        </w:rPr>
        <w:t xml:space="preserve">с ООО </w:t>
      </w:r>
      <w:proofErr w:type="spellStart"/>
      <w:r w:rsidR="002A39CA">
        <w:rPr>
          <w:sz w:val="28"/>
          <w:szCs w:val="28"/>
        </w:rPr>
        <w:t>Советникпроф</w:t>
      </w:r>
      <w:proofErr w:type="spellEnd"/>
      <w:r w:rsidR="002A39CA">
        <w:rPr>
          <w:sz w:val="28"/>
          <w:szCs w:val="28"/>
        </w:rPr>
        <w:t>» №3134/22 от 26.09.2022г. на сумму 19500,00 рублей, с ООО «АМН Гарант-Сервис» №Г-122П от 10.01.2022 на сумму 112632,00 рубля, с АО «ПФ» СКБ Контур» №016330044/22 от 09.02.2022г.</w:t>
      </w:r>
      <w:r w:rsidR="00411FAF">
        <w:rPr>
          <w:sz w:val="28"/>
          <w:szCs w:val="28"/>
        </w:rPr>
        <w:t xml:space="preserve"> </w:t>
      </w:r>
      <w:r w:rsidR="002A39CA">
        <w:rPr>
          <w:sz w:val="28"/>
          <w:szCs w:val="28"/>
        </w:rPr>
        <w:t>на сумму 34700,00</w:t>
      </w:r>
      <w:r w:rsidR="008311B9">
        <w:rPr>
          <w:sz w:val="28"/>
          <w:szCs w:val="28"/>
        </w:rPr>
        <w:t xml:space="preserve"> рублей. </w:t>
      </w:r>
      <w:proofErr w:type="gramStart"/>
      <w:r w:rsidR="008311B9">
        <w:rPr>
          <w:sz w:val="28"/>
          <w:szCs w:val="28"/>
        </w:rPr>
        <w:t xml:space="preserve">Заключены муниципальные контракты на сопровождение электронных программ 1-С Бухгалтерия, 1-С Зарплата и кадры, 1-С Бюджет поселения с ИП Рудаков С.А. на общую сумму </w:t>
      </w:r>
      <w:r w:rsidR="00012519">
        <w:rPr>
          <w:sz w:val="28"/>
          <w:szCs w:val="28"/>
        </w:rPr>
        <w:t>178500,00 рублей, с ООО «Апогей ВЛД» №ВЛД-2200223ио от 14.12.2021г. на сумму 180000,00 рублей, с ООО «Бюджет Плюс» №АБ21797 от 14.01.2022г. на сумму 78000,00 рублей, с ООО «Комплекс Сервис» на общую сумму 38924,00 рубля.</w:t>
      </w:r>
      <w:proofErr w:type="gramEnd"/>
      <w:r w:rsidR="008311B9">
        <w:rPr>
          <w:sz w:val="28"/>
          <w:szCs w:val="28"/>
        </w:rPr>
        <w:t xml:space="preserve">  </w:t>
      </w:r>
      <w:r w:rsidR="00012519">
        <w:rPr>
          <w:sz w:val="28"/>
          <w:szCs w:val="28"/>
        </w:rPr>
        <w:t xml:space="preserve">Заключен муниципальный контракт на информационно техническое сопровождение системы Госзаказ с </w:t>
      </w:r>
      <w:r w:rsidR="002A39CA">
        <w:rPr>
          <w:sz w:val="28"/>
          <w:szCs w:val="28"/>
        </w:rPr>
        <w:t xml:space="preserve">ООО «Эксперт Систем» №3832 от </w:t>
      </w:r>
      <w:r w:rsidR="008311B9">
        <w:rPr>
          <w:sz w:val="28"/>
          <w:szCs w:val="28"/>
        </w:rPr>
        <w:t xml:space="preserve"> </w:t>
      </w:r>
      <w:r w:rsidR="002A39CA">
        <w:rPr>
          <w:sz w:val="28"/>
          <w:szCs w:val="28"/>
        </w:rPr>
        <w:t>14.04.2022г. на сумму 56030,00 рублей</w:t>
      </w:r>
      <w:r w:rsidR="00012519">
        <w:rPr>
          <w:sz w:val="28"/>
          <w:szCs w:val="28"/>
        </w:rPr>
        <w:t>.</w:t>
      </w:r>
      <w:r w:rsidR="006759D3" w:rsidRPr="006759D3">
        <w:rPr>
          <w:sz w:val="28"/>
          <w:szCs w:val="28"/>
        </w:rPr>
        <w:t xml:space="preserve"> </w:t>
      </w:r>
      <w:r w:rsidR="006759D3">
        <w:rPr>
          <w:sz w:val="28"/>
          <w:szCs w:val="28"/>
        </w:rPr>
        <w:t xml:space="preserve">Заключены муниципальные контракты </w:t>
      </w:r>
      <w:r w:rsidR="00450A3C">
        <w:rPr>
          <w:sz w:val="28"/>
          <w:szCs w:val="28"/>
        </w:rPr>
        <w:t>с ООО «</w:t>
      </w:r>
      <w:proofErr w:type="spellStart"/>
      <w:r w:rsidR="00450A3C">
        <w:rPr>
          <w:sz w:val="28"/>
          <w:szCs w:val="28"/>
        </w:rPr>
        <w:t>СофтЛайн</w:t>
      </w:r>
      <w:proofErr w:type="spellEnd"/>
      <w:r w:rsidR="00450A3C">
        <w:rPr>
          <w:sz w:val="28"/>
          <w:szCs w:val="28"/>
        </w:rPr>
        <w:t xml:space="preserve"> Интернет Трейд» на приобретение антивируса на общую сумму 8227,00. Заключен муниципальный контракт на обслуживание официального сайта Озерновского городского поселения с ООО «</w:t>
      </w:r>
      <w:proofErr w:type="spellStart"/>
      <w:r w:rsidR="00450A3C">
        <w:rPr>
          <w:sz w:val="28"/>
          <w:szCs w:val="28"/>
        </w:rPr>
        <w:t>АйНова</w:t>
      </w:r>
      <w:proofErr w:type="spellEnd"/>
      <w:r w:rsidR="00450A3C">
        <w:rPr>
          <w:sz w:val="28"/>
          <w:szCs w:val="28"/>
        </w:rPr>
        <w:t>» № б/н от 17.01.2022 на сумму 30800,00 рублей.</w:t>
      </w:r>
      <w:r w:rsidR="007967EC" w:rsidRPr="007967EC">
        <w:rPr>
          <w:sz w:val="28"/>
          <w:szCs w:val="28"/>
        </w:rPr>
        <w:t xml:space="preserve"> </w:t>
      </w:r>
      <w:r w:rsidR="007967EC">
        <w:rPr>
          <w:sz w:val="28"/>
          <w:szCs w:val="28"/>
        </w:rPr>
        <w:t>Заключен муниципальный контракт на приобретение и установку программного обеспечения «</w:t>
      </w:r>
      <w:proofErr w:type="spellStart"/>
      <w:r w:rsidR="007967EC">
        <w:rPr>
          <w:sz w:val="28"/>
          <w:szCs w:val="28"/>
        </w:rPr>
        <w:t>Випнет</w:t>
      </w:r>
      <w:proofErr w:type="spellEnd"/>
      <w:r w:rsidR="007967EC">
        <w:rPr>
          <w:sz w:val="28"/>
          <w:szCs w:val="28"/>
        </w:rPr>
        <w:t xml:space="preserve">» с ООО «Безопасность информационных технологий» №03/10-2022-1 от 03.10.2022г на сумму 17360,00 рублей. А так же заключен гражданско-правовой </w:t>
      </w:r>
      <w:proofErr w:type="gramStart"/>
      <w:r w:rsidR="007967EC">
        <w:rPr>
          <w:sz w:val="28"/>
          <w:szCs w:val="28"/>
        </w:rPr>
        <w:t>договор на оказание услуг в области ИКТ на общую сумму 160701,43 рубль включая</w:t>
      </w:r>
      <w:proofErr w:type="gramEnd"/>
      <w:r w:rsidR="007967EC">
        <w:rPr>
          <w:sz w:val="28"/>
          <w:szCs w:val="28"/>
        </w:rPr>
        <w:t xml:space="preserve"> обязательные платежи в бюджет по налогам и сборам. </w:t>
      </w:r>
      <w:r w:rsidR="007A222F">
        <w:rPr>
          <w:sz w:val="28"/>
          <w:szCs w:val="28"/>
        </w:rPr>
        <w:t>Для оплаты услуг по поставке электроэнергии заключен Муниципальный контракт №8П от 17.01.2022г. с ПАО «Камчатскэнерго»</w:t>
      </w:r>
      <w:r w:rsidR="00411FAF" w:rsidRPr="00411FAF">
        <w:rPr>
          <w:sz w:val="28"/>
          <w:szCs w:val="28"/>
        </w:rPr>
        <w:t xml:space="preserve"> </w:t>
      </w:r>
      <w:r w:rsidR="00411FAF">
        <w:rPr>
          <w:sz w:val="28"/>
          <w:szCs w:val="28"/>
        </w:rPr>
        <w:t xml:space="preserve">(КБК 972 0113 99000 100 90 247) </w:t>
      </w:r>
      <w:r w:rsidR="007A222F">
        <w:rPr>
          <w:sz w:val="28"/>
          <w:szCs w:val="28"/>
        </w:rPr>
        <w:t xml:space="preserve"> - потрачено  883470,77 рублей. На прочую закупку товаров, работ услуг для обеспечения государственных (муниципальных) нужд, </w:t>
      </w:r>
      <w:proofErr w:type="gramStart"/>
      <w:r w:rsidR="007A222F">
        <w:rPr>
          <w:sz w:val="28"/>
          <w:szCs w:val="28"/>
        </w:rPr>
        <w:t>утверждено 6568220,36 рублей потрачено</w:t>
      </w:r>
      <w:proofErr w:type="gramEnd"/>
      <w:r w:rsidR="007A222F">
        <w:rPr>
          <w:sz w:val="28"/>
          <w:szCs w:val="28"/>
        </w:rPr>
        <w:t xml:space="preserve"> </w:t>
      </w:r>
      <w:r w:rsidR="00411FAF">
        <w:rPr>
          <w:sz w:val="28"/>
          <w:szCs w:val="28"/>
        </w:rPr>
        <w:t xml:space="preserve">(КБК 972 0113 99000 100 90 244) </w:t>
      </w:r>
      <w:r w:rsidR="007A222F">
        <w:rPr>
          <w:sz w:val="28"/>
          <w:szCs w:val="28"/>
        </w:rPr>
        <w:t xml:space="preserve">5680998,55 рублей. Из них </w:t>
      </w:r>
      <w:r w:rsidR="00C62B65">
        <w:rPr>
          <w:sz w:val="28"/>
          <w:szCs w:val="28"/>
        </w:rPr>
        <w:t>на коммунальные услуги заключены Муниципальные контракты с МКУ «Надежда» №108/2022-КНС от 01.02.2022г. на сумму 5377,41</w:t>
      </w:r>
      <w:r w:rsidR="00411FAF">
        <w:rPr>
          <w:sz w:val="28"/>
          <w:szCs w:val="28"/>
        </w:rPr>
        <w:t xml:space="preserve"> рублей</w:t>
      </w:r>
      <w:r w:rsidR="00C62B65">
        <w:rPr>
          <w:sz w:val="28"/>
          <w:szCs w:val="28"/>
        </w:rPr>
        <w:t xml:space="preserve"> – водоотведение, №108/2022-ХВС от 01.02.2022г. на сумму 5684,07</w:t>
      </w:r>
      <w:r w:rsidR="00411FAF">
        <w:rPr>
          <w:sz w:val="28"/>
          <w:szCs w:val="28"/>
        </w:rPr>
        <w:t xml:space="preserve"> рублей</w:t>
      </w:r>
      <w:r w:rsidR="00C62B65">
        <w:rPr>
          <w:sz w:val="28"/>
          <w:szCs w:val="28"/>
        </w:rPr>
        <w:t xml:space="preserve"> – водопотребление, с ИП Краевская Л.М.   №1/ТКО от 14.03.2022г. на сумму 16486,20</w:t>
      </w:r>
      <w:r w:rsidR="00411FAF">
        <w:rPr>
          <w:sz w:val="28"/>
          <w:szCs w:val="28"/>
        </w:rPr>
        <w:t xml:space="preserve"> рублей</w:t>
      </w:r>
      <w:r w:rsidR="00C62B65">
        <w:rPr>
          <w:sz w:val="28"/>
          <w:szCs w:val="28"/>
        </w:rPr>
        <w:t xml:space="preserve"> – вывоз ТКО. </w:t>
      </w:r>
      <w:r w:rsidR="005955B6">
        <w:rPr>
          <w:sz w:val="28"/>
          <w:szCs w:val="28"/>
        </w:rPr>
        <w:t xml:space="preserve">Обслуживание пожарной сигнализации в здании Администрации Озерновского городского поселения Муниципальный контракт №ТО/218/22 от 17.01.2022г на сумму 92944,00 рубля. </w:t>
      </w:r>
      <w:proofErr w:type="gramStart"/>
      <w:r w:rsidR="005955B6">
        <w:rPr>
          <w:sz w:val="28"/>
          <w:szCs w:val="28"/>
        </w:rPr>
        <w:t>Ремонт в здании администрации 2-го этажа муниципальный контракт №21/2022-ФЭО от 15.07.2022г. на сумму 4370069,01 рублей</w:t>
      </w:r>
      <w:r w:rsidR="00554607">
        <w:rPr>
          <w:sz w:val="28"/>
          <w:szCs w:val="28"/>
        </w:rPr>
        <w:t xml:space="preserve"> с ИП Тибилашвили Г.Л</w:t>
      </w:r>
      <w:r w:rsidR="005955B6">
        <w:rPr>
          <w:sz w:val="28"/>
          <w:szCs w:val="28"/>
        </w:rPr>
        <w:t xml:space="preserve">. Приобретение и Установка входной двери в здание администрации Озерновского городского поселения муниципальный контракт №08/02-2022 от 03.02.2022г. на сумму </w:t>
      </w:r>
      <w:r w:rsidR="00554607">
        <w:rPr>
          <w:sz w:val="28"/>
          <w:szCs w:val="28"/>
        </w:rPr>
        <w:t xml:space="preserve">273900,00 рублей с ИП </w:t>
      </w:r>
      <w:proofErr w:type="spellStart"/>
      <w:r w:rsidR="00554607">
        <w:rPr>
          <w:sz w:val="28"/>
          <w:szCs w:val="28"/>
        </w:rPr>
        <w:t>Дархаев</w:t>
      </w:r>
      <w:proofErr w:type="spellEnd"/>
      <w:r w:rsidR="00554607">
        <w:rPr>
          <w:sz w:val="28"/>
          <w:szCs w:val="28"/>
        </w:rPr>
        <w:t xml:space="preserve"> А.А.. Замена радиатора – муниципальный контракт №7 от 02.12.2022 г. с ИП </w:t>
      </w:r>
      <w:proofErr w:type="spellStart"/>
      <w:r w:rsidR="00554607">
        <w:rPr>
          <w:sz w:val="28"/>
          <w:szCs w:val="28"/>
        </w:rPr>
        <w:t>Пересада</w:t>
      </w:r>
      <w:proofErr w:type="spellEnd"/>
      <w:proofErr w:type="gramEnd"/>
      <w:r w:rsidR="00554607">
        <w:rPr>
          <w:sz w:val="28"/>
          <w:szCs w:val="28"/>
        </w:rPr>
        <w:t xml:space="preserve"> В.С. на сумму 32977,00 рублей. Ремонт автомобиля муниципальный контракт №2024/22 от 05.07.2022г. на сумму </w:t>
      </w:r>
      <w:r w:rsidR="00554607">
        <w:rPr>
          <w:sz w:val="28"/>
          <w:szCs w:val="28"/>
        </w:rPr>
        <w:lastRenderedPageBreak/>
        <w:t>21289,00 рублей с ООО «АвтоКам».</w:t>
      </w:r>
      <w:r w:rsidR="002F2F2E">
        <w:rPr>
          <w:sz w:val="28"/>
          <w:szCs w:val="28"/>
        </w:rPr>
        <w:t xml:space="preserve"> Проектно – сметные расчеты по ремонту второго этажа муниципальные контракты с ООО «Алаид», ИП Минзульский</w:t>
      </w:r>
      <w:r w:rsidR="00586610">
        <w:rPr>
          <w:sz w:val="28"/>
          <w:szCs w:val="28"/>
        </w:rPr>
        <w:t>, с ООО «Экспострой ДВ»</w:t>
      </w:r>
      <w:r w:rsidR="002F2F2E">
        <w:rPr>
          <w:sz w:val="28"/>
          <w:szCs w:val="28"/>
        </w:rPr>
        <w:t xml:space="preserve"> на общую сумму </w:t>
      </w:r>
      <w:r w:rsidR="00586610">
        <w:rPr>
          <w:sz w:val="28"/>
          <w:szCs w:val="28"/>
        </w:rPr>
        <w:t>218881,12</w:t>
      </w:r>
      <w:r w:rsidR="002F2F2E">
        <w:rPr>
          <w:sz w:val="28"/>
          <w:szCs w:val="28"/>
        </w:rPr>
        <w:t xml:space="preserve"> рубль.</w:t>
      </w:r>
      <w:r w:rsidR="00586610">
        <w:rPr>
          <w:sz w:val="28"/>
          <w:szCs w:val="28"/>
        </w:rPr>
        <w:t xml:space="preserve"> Обучение, повышение квалификации сотрудников администрации Озерновского городского поселения – муниципальные контракты с АНО ДПО «Гарант» №16257/Г3/2022 от 01.03.2022г. на сумму 8200,00 рублей; НОЧУ ОДПО «Акцион МЦФЭР» №454227446 от 28.06.2022г. на сумму 6825,00 рублей; </w:t>
      </w:r>
      <w:proofErr w:type="gramStart"/>
      <w:r w:rsidR="00586610">
        <w:rPr>
          <w:sz w:val="28"/>
          <w:szCs w:val="28"/>
        </w:rPr>
        <w:t>ЧУ</w:t>
      </w:r>
      <w:proofErr w:type="gramEnd"/>
      <w:r w:rsidR="00586610">
        <w:rPr>
          <w:sz w:val="28"/>
          <w:szCs w:val="28"/>
        </w:rPr>
        <w:t xml:space="preserve"> ДПО «ФИПК» №79449 от 08.11.2022г. на сумму 5090,00 рублей; ООО «Межрегиональный  научно практический учебный центр№1» №69240 от 23.11.2022г. на сумму 36000,000 рублей. Почтовые услуги на сумму 10000,00 рублей муниципальный контракт №Ф/4977/01/2021 от 19.01.2022г.</w:t>
      </w:r>
      <w:r w:rsidR="00493A90">
        <w:rPr>
          <w:sz w:val="28"/>
          <w:szCs w:val="28"/>
        </w:rPr>
        <w:t xml:space="preserve"> Были приобретены новая офисная мебель на общую сумму 322460,00 рублей и канцелярские товары (картриджи, бумага, ручки карандаши и пр.) на общую сумму 193911,00 рублей.</w:t>
      </w:r>
    </w:p>
    <w:p w:rsidR="00BB12BE" w:rsidRDefault="00655906" w:rsidP="00BB12BE">
      <w:pPr>
        <w:rPr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Настоящим контр</w:t>
      </w:r>
      <w:r w:rsidR="00411FAF">
        <w:rPr>
          <w:rFonts w:ascii="Times New Roman" w:hAnsi="Times New Roman" w:cs="Times New Roman"/>
          <w:sz w:val="28"/>
          <w:szCs w:val="28"/>
        </w:rPr>
        <w:t>ольным мероприятием установлено</w:t>
      </w:r>
      <w:r w:rsidR="00BB12BE">
        <w:rPr>
          <w:rFonts w:ascii="Times New Roman" w:hAnsi="Times New Roman" w:cs="Times New Roman"/>
          <w:sz w:val="28"/>
          <w:szCs w:val="28"/>
        </w:rPr>
        <w:t>,</w:t>
      </w:r>
      <w:r w:rsidR="00411FAF">
        <w:rPr>
          <w:rFonts w:ascii="Times New Roman" w:hAnsi="Times New Roman" w:cs="Times New Roman"/>
          <w:sz w:val="28"/>
          <w:szCs w:val="28"/>
        </w:rPr>
        <w:t xml:space="preserve"> что при оплате труда и взносов </w:t>
      </w:r>
      <w:r w:rsidR="00BB12BE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BB12BE">
        <w:rPr>
          <w:sz w:val="28"/>
          <w:szCs w:val="28"/>
        </w:rPr>
        <w:t>выполняющих функции государственных (муниципальных) органов, казенными учреждениями, органами управления нарушений не выявлено.</w:t>
      </w:r>
    </w:p>
    <w:p w:rsidR="00BB12BE" w:rsidRDefault="00BB12BE" w:rsidP="00BB12BE">
      <w:pPr>
        <w:rPr>
          <w:sz w:val="28"/>
          <w:szCs w:val="28"/>
        </w:rPr>
      </w:pPr>
      <w:r>
        <w:rPr>
          <w:sz w:val="28"/>
          <w:szCs w:val="28"/>
        </w:rPr>
        <w:t>Установлено, что при заключении и оплате муниципальных контрактов на закупку товаров, работ и услуг в сфере информационно - коммуникационных технологий  нарушений не выявлено.</w:t>
      </w:r>
    </w:p>
    <w:p w:rsidR="00BB12BE" w:rsidRDefault="00BB12BE" w:rsidP="00BB12BE">
      <w:pPr>
        <w:rPr>
          <w:sz w:val="28"/>
          <w:szCs w:val="28"/>
        </w:rPr>
      </w:pPr>
      <w:r>
        <w:rPr>
          <w:sz w:val="28"/>
          <w:szCs w:val="28"/>
        </w:rPr>
        <w:t>Установлено, что при заключении и оплате муниципальных контрактов для услуг по поставке электроэнергии нарушений не выявлено.</w:t>
      </w:r>
    </w:p>
    <w:p w:rsidR="00BB12BE" w:rsidRDefault="00BB12BE" w:rsidP="00BB12BE">
      <w:pPr>
        <w:rPr>
          <w:sz w:val="28"/>
          <w:szCs w:val="28"/>
        </w:rPr>
      </w:pPr>
      <w:r>
        <w:rPr>
          <w:sz w:val="28"/>
          <w:szCs w:val="28"/>
        </w:rPr>
        <w:t>Установлено, что при заключении и оплате муниципальных контрактов на коммунальные услуги</w:t>
      </w:r>
      <w:r w:rsidRPr="00BB12B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не выявлено.</w:t>
      </w:r>
    </w:p>
    <w:p w:rsidR="00BB12BE" w:rsidRDefault="00BB12BE" w:rsidP="00BB12BE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при заключении и оплате муниципальных контрактов на </w:t>
      </w:r>
      <w:r w:rsidR="00D54AC1">
        <w:rPr>
          <w:sz w:val="28"/>
          <w:szCs w:val="28"/>
        </w:rPr>
        <w:t>прочую закупку товаров, работ услуг для обеспечения государственных (муниципальных) нужд,</w:t>
      </w:r>
      <w:r w:rsidRPr="00BB12B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не выявлено.</w:t>
      </w:r>
    </w:p>
    <w:p w:rsidR="00D54AC1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контрольного мероприятия: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12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пунктом 52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>стандарта N 1235, о наличии (отсутствии) выявленных нарушений</w:t>
      </w:r>
      <w:r w:rsidR="00D54AC1">
        <w:rPr>
          <w:rFonts w:ascii="Times New Roman" w:hAnsi="Times New Roman" w:cs="Times New Roman"/>
          <w:sz w:val="28"/>
          <w:szCs w:val="28"/>
        </w:rPr>
        <w:t xml:space="preserve">, </w:t>
      </w:r>
      <w:r w:rsidRPr="00655906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D54AC1">
        <w:rPr>
          <w:rFonts w:ascii="Times New Roman" w:hAnsi="Times New Roman" w:cs="Times New Roman"/>
          <w:sz w:val="28"/>
          <w:szCs w:val="28"/>
        </w:rPr>
        <w:t xml:space="preserve"> пункту проверки нарушений не выявлено</w:t>
      </w:r>
      <w:r w:rsidR="00FB1A7C">
        <w:rPr>
          <w:rFonts w:ascii="Times New Roman" w:hAnsi="Times New Roman" w:cs="Times New Roman"/>
          <w:sz w:val="28"/>
          <w:szCs w:val="28"/>
        </w:rPr>
        <w:t>.</w:t>
      </w: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906" w:rsidRPr="00655906" w:rsidRDefault="00655906" w:rsidP="00655906">
      <w:pPr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проверочной (ревизионной) группы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Озерновского городского поселения                               С.В. Шарапова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F68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7C64E3" w:rsidRPr="00AF4AB3" w:rsidRDefault="007C64E3" w:rsidP="007C64E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актом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proofErr w:type="gramEnd"/>
    </w:p>
    <w:p w:rsidR="007C64E3" w:rsidRDefault="007C64E3" w:rsidP="007C64E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64E3" w:rsidRDefault="007C64E3" w:rsidP="007C64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Озерновского городского 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В.В. Петров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E3" w:rsidRPr="00AF4AB3" w:rsidRDefault="007C64E3" w:rsidP="007C64E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655906" w:rsidRPr="00655906" w:rsidRDefault="007C64E3" w:rsidP="00AA61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  <w:bookmarkStart w:id="0" w:name="_GoBack"/>
      <w:bookmarkEnd w:id="0"/>
    </w:p>
    <w:sectPr w:rsidR="00655906" w:rsidRPr="006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6"/>
    <w:rsid w:val="00012519"/>
    <w:rsid w:val="000201A8"/>
    <w:rsid w:val="000662C2"/>
    <w:rsid w:val="0007425C"/>
    <w:rsid w:val="000C4C6E"/>
    <w:rsid w:val="001A7315"/>
    <w:rsid w:val="001B049C"/>
    <w:rsid w:val="00203F06"/>
    <w:rsid w:val="00284D1A"/>
    <w:rsid w:val="002A39CA"/>
    <w:rsid w:val="002F2F2E"/>
    <w:rsid w:val="00411FAF"/>
    <w:rsid w:val="00450A3C"/>
    <w:rsid w:val="004804D2"/>
    <w:rsid w:val="00493A90"/>
    <w:rsid w:val="00554607"/>
    <w:rsid w:val="00586610"/>
    <w:rsid w:val="005955B6"/>
    <w:rsid w:val="00655906"/>
    <w:rsid w:val="006759D3"/>
    <w:rsid w:val="007967EC"/>
    <w:rsid w:val="007A222F"/>
    <w:rsid w:val="007C64E3"/>
    <w:rsid w:val="008311B9"/>
    <w:rsid w:val="009743F1"/>
    <w:rsid w:val="00A74B3A"/>
    <w:rsid w:val="00AA61D8"/>
    <w:rsid w:val="00B00508"/>
    <w:rsid w:val="00BA23C3"/>
    <w:rsid w:val="00BB12BE"/>
    <w:rsid w:val="00C35365"/>
    <w:rsid w:val="00C43FA4"/>
    <w:rsid w:val="00C62B65"/>
    <w:rsid w:val="00D54AC1"/>
    <w:rsid w:val="00EB57FB"/>
    <w:rsid w:val="00EF3581"/>
    <w:rsid w:val="00F80F68"/>
    <w:rsid w:val="00FB1A7C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3530754/1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4539617/0" TargetMode="External"/><Relationship Id="rId12" Type="http://schemas.openxmlformats.org/officeDocument/2006/relationships/hyperlink" Target="https://internet.garant.ru/document/redirect/74539617/10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4539617/1011" TargetMode="External"/><Relationship Id="rId11" Type="http://schemas.openxmlformats.org/officeDocument/2006/relationships/hyperlink" Target="https://internet.garant.ru/document/redirect/74539617/1019" TargetMode="External"/><Relationship Id="rId5" Type="http://schemas.openxmlformats.org/officeDocument/2006/relationships/hyperlink" Target="https://internet.garant.ru/document/redirect/74539617/1010" TargetMode="External"/><Relationship Id="rId10" Type="http://schemas.openxmlformats.org/officeDocument/2006/relationships/hyperlink" Target="https://internet.garant.ru/document/redirect/74539617/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353075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2023-10-09T05:20:00Z</cp:lastPrinted>
  <dcterms:created xsi:type="dcterms:W3CDTF">2023-08-28T22:37:00Z</dcterms:created>
  <dcterms:modified xsi:type="dcterms:W3CDTF">2023-10-16T21:08:00Z</dcterms:modified>
</cp:coreProperties>
</file>